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0"/>
        <w:gridCol w:w="1260"/>
        <w:gridCol w:w="1980"/>
      </w:tblGrid>
      <w:tr w:rsidR="005758FB" w:rsidTr="00A476BB">
        <w:trPr>
          <w:cantSplit/>
          <w:trHeight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Назва модуля</w:t>
            </w:r>
          </w:p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5758FB" w:rsidTr="00A476BB">
        <w:trPr>
          <w:cantSplit/>
          <w:trHeight w:val="12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FB" w:rsidRDefault="005758FB" w:rsidP="00A476BB">
            <w:pPr>
              <w:widowControl/>
              <w:spacing w:line="256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FB" w:rsidRDefault="005758FB" w:rsidP="00A476BB">
            <w:pPr>
              <w:widowControl/>
              <w:spacing w:line="256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FB" w:rsidRDefault="005758FB" w:rsidP="00A476BB">
            <w:pPr>
              <w:widowControl/>
              <w:tabs>
                <w:tab w:val="left" w:pos="5984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З них на лабораторно-практичні роботи</w:t>
            </w:r>
          </w:p>
        </w:tc>
      </w:tr>
      <w:tr w:rsidR="005758F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5758F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Виконання опорядження стін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гіпсокартонними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 листами (ГКЛ)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безкаркасним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 способом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758F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5758F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8A273A">
            <w:pPr>
              <w:widowControl/>
              <w:spacing w:after="120" w:line="256" w:lineRule="auto"/>
              <w:ind w:left="-2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Підготовка листів  </w:t>
            </w:r>
            <w:r w:rsidR="008A273A">
              <w:rPr>
                <w:rFonts w:ascii="Times New Roman" w:hAnsi="Times New Roman"/>
                <w:b/>
                <w:bCs/>
                <w:i/>
              </w:rPr>
              <w:t>ГКЛ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до опорядження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758F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5758F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5758F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Кріплення ГКЛ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безкаркасним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способом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758F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5758F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8A273A">
            <w:pPr>
              <w:widowControl/>
              <w:spacing w:after="120" w:line="256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Обробка швів між </w:t>
            </w:r>
            <w:proofErr w:type="spellStart"/>
            <w:r w:rsidR="008A273A">
              <w:rPr>
                <w:rFonts w:ascii="Times New Roman" w:hAnsi="Times New Roman"/>
                <w:b/>
                <w:bCs/>
                <w:i/>
              </w:rPr>
              <w:t>гіпсокартонними</w:t>
            </w:r>
            <w:proofErr w:type="spellEnd"/>
            <w:r w:rsidR="008A273A">
              <w:rPr>
                <w:rFonts w:ascii="Times New Roman" w:hAnsi="Times New Roman"/>
                <w:b/>
                <w:bCs/>
                <w:i/>
              </w:rPr>
              <w:t xml:space="preserve"> листами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758F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Практичні вправи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FB" w:rsidRDefault="005758F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0216D" w:rsidRDefault="0060216D"/>
    <w:p w:rsidR="005758FB" w:rsidRDefault="005758FB" w:rsidP="005758F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DD76D6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ВИКОНАННЯ ОПОРЯДЖЕННЯ СТІН </w:t>
      </w:r>
      <w:r w:rsidR="008A273A">
        <w:rPr>
          <w:rFonts w:ascii="Times New Roman" w:hAnsi="Times New Roman"/>
          <w:b/>
          <w:color w:val="auto"/>
          <w:sz w:val="28"/>
          <w:szCs w:val="28"/>
          <w:lang w:eastAsia="ru-RU"/>
        </w:rPr>
        <w:t>ГІПСОКАРТОННИМИ ЛИСТАМИ</w:t>
      </w: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.</w:t>
      </w:r>
      <w:r w:rsidRPr="00DD76D6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</w:p>
    <w:p w:rsidR="005758FB" w:rsidRPr="00861EE0" w:rsidRDefault="005758FB" w:rsidP="005758FB">
      <w:pPr>
        <w:widowControl/>
        <w:jc w:val="center"/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</w:pPr>
      <w:r w:rsidRPr="00861EE0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 Підготовка листів </w:t>
      </w:r>
      <w:r w:rsid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ГКЛ </w:t>
      </w:r>
      <w:r w:rsidRPr="00861EE0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>до опорядження.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Область застосування й переваги  облицювання  поверхонь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гіпсокартонними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листами перед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оштукатуренням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поверхонь мокрим способом. Поняття про «комплексні системи» фірми </w:t>
      </w:r>
      <w:r>
        <w:rPr>
          <w:rFonts w:ascii="Times New Roman" w:hAnsi="Times New Roman"/>
          <w:bCs/>
          <w:color w:val="auto"/>
          <w:sz w:val="28"/>
          <w:szCs w:val="28"/>
          <w:lang w:val="en-US" w:eastAsia="ru-RU"/>
        </w:rPr>
        <w:t>KNAUF</w:t>
      </w: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. Розрізняльні ознаки різних типів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гіпсокартонних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листів, вимоги до поверхонь, що підлягають облицюванню.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Технологія провішування поверхонь; види марок і маяків, технологія їх встановлення. 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Способи і технологія розкрою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гіпсокартонних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листів.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5758FB" w:rsidRPr="00861EE0" w:rsidRDefault="005758FB" w:rsidP="005758FB">
      <w:pPr>
        <w:widowControl/>
        <w:ind w:firstLine="709"/>
        <w:jc w:val="center"/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</w:pPr>
      <w:r w:rsidRPr="00861EE0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 Крі</w:t>
      </w:r>
      <w:r w:rsid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плення листів ГКЛ </w:t>
      </w:r>
      <w:proofErr w:type="spellStart"/>
      <w:r w:rsid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>безкаркасним</w:t>
      </w:r>
      <w:proofErr w:type="spellEnd"/>
      <w:r w:rsid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 способом</w:t>
      </w:r>
      <w:r w:rsidRPr="00861EE0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>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E50E23">
        <w:rPr>
          <w:rFonts w:ascii="Times New Roman" w:hAnsi="Times New Roman"/>
          <w:bCs/>
          <w:color w:val="auto"/>
          <w:sz w:val="28"/>
          <w:szCs w:val="28"/>
          <w:lang w:eastAsia="ru-RU"/>
        </w:rPr>
        <w:t>Транспортування</w:t>
      </w: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, складування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та розміщення листів сухої штукатурки. Інструменти для обробки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гіпсокартонних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листів.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Підготовка поверхонь для кріплення листів сухої штукатурки. Розмітка і розкрій листів сухої штукатурки. Обробка торців листів сухої штукатурки. 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Способи кріплення листів сухої штукатурки до поверхонь. Приготування розчинових сумішей з готових сухих сумішей. Приклеювання листів сухої штукатурки за раніше встановленими  маяками. Кріплення листів сухої штукатурки до дерев’яних поверхонь.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Організація робочого місця, вимоги ДБН до поверхонь оздоблених листами сухої штукатурки. Безпека праці при виконанні кріплення листів сухої штукатурки.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5758FB" w:rsidRPr="00861EE0" w:rsidRDefault="005758FB" w:rsidP="005758FB">
      <w:pPr>
        <w:widowControl/>
        <w:ind w:firstLine="709"/>
        <w:jc w:val="center"/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</w:pPr>
      <w:r w:rsidRPr="00861EE0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Обробка швів між </w:t>
      </w:r>
      <w:proofErr w:type="spellStart"/>
      <w:r w:rsid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>гіпсокартонними</w:t>
      </w:r>
      <w:proofErr w:type="spellEnd"/>
      <w:r w:rsid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t xml:space="preserve"> листами</w:t>
      </w: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Інструменти для обробки швів між листами сухої штукатурки. Технологія обробки швів між листами сухої штукатурки шпаклювальними сумішами. Технологія використання стрічкових матеріалів для обробки швів між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гіпсокартонними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листами.</w:t>
      </w:r>
    </w:p>
    <w:p w:rsidR="008A273A" w:rsidRDefault="008A273A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8A273A" w:rsidRDefault="008A273A" w:rsidP="008A273A">
      <w:pPr>
        <w:widowControl/>
        <w:ind w:firstLine="709"/>
        <w:jc w:val="center"/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</w:pPr>
      <w:r w:rsidRPr="008A273A">
        <w:rPr>
          <w:rFonts w:ascii="Times New Roman" w:hAnsi="Times New Roman"/>
          <w:b/>
          <w:bCs/>
          <w:i/>
          <w:color w:val="auto"/>
          <w:sz w:val="28"/>
          <w:szCs w:val="28"/>
          <w:lang w:eastAsia="ru-RU"/>
        </w:rPr>
        <w:lastRenderedPageBreak/>
        <w:t>Практичні вправи.</w:t>
      </w:r>
    </w:p>
    <w:p w:rsidR="008A273A" w:rsidRDefault="008A273A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Розмітка поверхні та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гіпсокартонних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листів. Розкрій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гіпсокартонних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листів. Обробка кромок ГКЛ. Визначення необхідної кількості матеріалів.</w:t>
      </w:r>
    </w:p>
    <w:p w:rsidR="008A273A" w:rsidRDefault="008A273A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Підготовка поверхонь. Приготування клейової суміші </w:t>
      </w:r>
      <w:proofErr w:type="spellStart"/>
      <w:r w:rsidR="00663738">
        <w:rPr>
          <w:rFonts w:ascii="Times New Roman" w:hAnsi="Times New Roman"/>
          <w:bCs/>
          <w:color w:val="auto"/>
          <w:sz w:val="28"/>
          <w:szCs w:val="28"/>
          <w:lang w:val="en-US" w:eastAsia="ru-RU"/>
        </w:rPr>
        <w:t>Knauf</w:t>
      </w:r>
      <w:proofErr w:type="spellEnd"/>
      <w:r w:rsidR="00663738" w:rsidRPr="00663738"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en-US" w:eastAsia="ru-RU"/>
        </w:rPr>
        <w:t>PERLFIX</w:t>
      </w:r>
      <w:r w:rsidR="00663738">
        <w:rPr>
          <w:rFonts w:ascii="Times New Roman" w:hAnsi="Times New Roman"/>
          <w:bCs/>
          <w:color w:val="auto"/>
          <w:sz w:val="28"/>
          <w:szCs w:val="28"/>
          <w:lang w:eastAsia="ru-RU"/>
        </w:rPr>
        <w:t>.</w:t>
      </w:r>
    </w:p>
    <w:p w:rsid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Кріплення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гіпсокартонних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листів до рівних поверхонь, до поверхонь з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нерівностями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до 20мм, до поверхонь з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нерівностями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понад 20мм.</w:t>
      </w:r>
      <w:r w:rsidR="004156AA"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Кріплення ГКЛ до дерев’яних поверхонь.</w:t>
      </w:r>
    </w:p>
    <w:p w:rsid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Обробка листів між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гіпсокартонними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листами з використанням стрічкових матеріалів, обробка швів між ГКЛ без використання стрічкових матеріалів.</w:t>
      </w:r>
    </w:p>
    <w:p w:rsid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>Контроль якості поверхонь.</w:t>
      </w:r>
    </w:p>
    <w:p w:rsid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230"/>
        <w:gridCol w:w="1215"/>
        <w:gridCol w:w="4129"/>
        <w:gridCol w:w="1136"/>
        <w:gridCol w:w="1227"/>
      </w:tblGrid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663738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Виконання опорядження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гіпсокартонними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листами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безкаркасним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способом</w:t>
            </w:r>
          </w:p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Підготовка </w:t>
            </w:r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ГКЛ</w:t>
            </w:r>
            <w:r w:rsidRPr="00663738"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до опорядження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4156AA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Підготовка листів сухої штукатурки (ГКЛ) до опорядження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Область застосування й переваги облицювання поверхонь </w:t>
            </w:r>
            <w:proofErr w:type="spellStart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гіпсокартонними</w:t>
            </w:r>
            <w:proofErr w:type="spellEnd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 листами перед </w:t>
            </w:r>
            <w:proofErr w:type="spellStart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оштукатуренням</w:t>
            </w:r>
            <w:proofErr w:type="spellEnd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 поверхонь мокрим способом.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Поняття про «комплексні системи»  фірми KNAUF.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Розрізняльні ознаки різних типів </w:t>
            </w:r>
            <w:proofErr w:type="spellStart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гіпсокартонних</w:t>
            </w:r>
            <w:proofErr w:type="spellEnd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 листів, вимоги до поверхонь, що підлягають облицюванню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Технологія провішування поверхонь; види марок і маяків, технологія їх встановлення. Способи і технологія розкрою </w:t>
            </w:r>
            <w:proofErr w:type="spellStart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гіпсокартонних</w:t>
            </w:r>
            <w:proofErr w:type="spellEnd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 листів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Кріплення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гіпсокартонних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листів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безкаркасним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lang w:eastAsia="ru-RU"/>
              </w:rPr>
              <w:t xml:space="preserve"> способом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4156AA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Кріплення листів сухої штукатурки (ГКЛ).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Розбирання та розміщення листів сухої штукатурки. Інструменти для обробки ГКЛ.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Підготовка поверхонь для кріплення листів сухої штукатурки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Розмітка і розкрій листів сухої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Обробка  торців листів  сухої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Способи кріплення листів сухої штукатурки до поверхонь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Приготування розчинових сумішей з готових сухих сумішей.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4156AA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Кріплення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гіпсокартонних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листів до рівних поверхонь і поверхонь з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нерівностями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до 20мм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4156AA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Приклеювання листів сухої штукатурки за раніше встановленими маяками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4156AA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Кріплення листів сухої штукатурки до дерев’яних поверхонь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Безпека праці при виконанні кріплення листів сухої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Обробка швів між обшивальними листами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4156AA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Обробка швів між обшивальними листами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4156AA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Інструменти для обробки швів між листами сухої штукатурки.</w:t>
            </w:r>
          </w:p>
          <w:p w:rsidR="00663738" w:rsidRPr="00663738" w:rsidRDefault="00663738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4156AA" w:rsidP="004156AA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Матеріали КНАУФ для обробки швів між ГКЛ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663738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8" w:rsidRPr="00663738" w:rsidRDefault="00663738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4156AA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Технологія обробки швів між ГКЛ</w:t>
            </w: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 шпаклювальними сумішами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8" w:rsidRPr="00663738" w:rsidRDefault="00663738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156AA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A" w:rsidRPr="00663738" w:rsidRDefault="004156AA" w:rsidP="00663738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Pr="00663738" w:rsidRDefault="004156AA" w:rsidP="00663738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Pr="00663738" w:rsidRDefault="004156AA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Pr="00663738" w:rsidRDefault="004156AA" w:rsidP="00663738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Технологія використання стрічкових матеріалів для обробки швів між </w:t>
            </w:r>
            <w:proofErr w:type="spellStart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>гіпсокартонними</w:t>
            </w:r>
            <w:proofErr w:type="spellEnd"/>
            <w:r w:rsidRPr="00663738">
              <w:rPr>
                <w:rFonts w:ascii="Times New Roman" w:hAnsi="Times New Roman"/>
                <w:bCs/>
                <w:color w:val="auto"/>
                <w:lang w:eastAsia="ru-RU"/>
              </w:rPr>
              <w:t xml:space="preserve"> листами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Pr="00663738" w:rsidRDefault="004156AA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Pr="00663738" w:rsidRDefault="004156AA" w:rsidP="00663738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</w:tbl>
    <w:p w:rsidR="00663738" w:rsidRPr="00663738" w:rsidRDefault="00663738" w:rsidP="008A273A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5758FB" w:rsidRDefault="005758FB" w:rsidP="005758FB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156AA" w:rsidRDefault="004156AA"/>
    <w:p w:rsidR="004A4F7E" w:rsidRDefault="004A4F7E"/>
    <w:p w:rsidR="004A4F7E" w:rsidRDefault="004A4F7E"/>
    <w:p w:rsidR="004A4F7E" w:rsidRDefault="004A4F7E"/>
    <w:p w:rsidR="004A4F7E" w:rsidRDefault="004A4F7E"/>
    <w:p w:rsidR="004156AA" w:rsidRDefault="004156AA" w:rsidP="004156AA">
      <w:pPr>
        <w:jc w:val="center"/>
        <w:rPr>
          <w:rFonts w:ascii="Times New Roman" w:hAnsi="Times New Roman"/>
          <w:b/>
          <w:sz w:val="28"/>
          <w:szCs w:val="28"/>
        </w:rPr>
      </w:pPr>
      <w:r w:rsidRPr="004156AA">
        <w:rPr>
          <w:rFonts w:ascii="Times New Roman" w:hAnsi="Times New Roman"/>
          <w:b/>
          <w:sz w:val="28"/>
          <w:szCs w:val="28"/>
        </w:rPr>
        <w:t xml:space="preserve">ОПОРЯДЖЕННЯ ПОВЕРХОНЬ </w:t>
      </w:r>
      <w:r w:rsidR="00F85609">
        <w:rPr>
          <w:rFonts w:ascii="Times New Roman" w:hAnsi="Times New Roman"/>
          <w:b/>
          <w:sz w:val="28"/>
          <w:szCs w:val="28"/>
        </w:rPr>
        <w:t xml:space="preserve">МІНЕРАЛЬНИМИ </w:t>
      </w:r>
      <w:r w:rsidRPr="004156AA">
        <w:rPr>
          <w:rFonts w:ascii="Times New Roman" w:hAnsi="Times New Roman"/>
          <w:b/>
          <w:sz w:val="28"/>
          <w:szCs w:val="28"/>
        </w:rPr>
        <w:t>ДЕКОРАТИВНИМИ ШТУКАТУРКАМИ.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0"/>
        <w:gridCol w:w="1260"/>
        <w:gridCol w:w="1980"/>
      </w:tblGrid>
      <w:tr w:rsidR="004156AA" w:rsidTr="00A476BB">
        <w:trPr>
          <w:cantSplit/>
          <w:trHeight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Назва модуля</w:t>
            </w:r>
          </w:p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4156AA" w:rsidTr="00A476BB">
        <w:trPr>
          <w:cantSplit/>
          <w:trHeight w:val="12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AA" w:rsidRDefault="004156AA" w:rsidP="00A476BB">
            <w:pPr>
              <w:widowControl/>
              <w:spacing w:line="256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AA" w:rsidRDefault="004156AA" w:rsidP="00A476BB">
            <w:pPr>
              <w:widowControl/>
              <w:spacing w:line="256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AA" w:rsidRDefault="004156AA" w:rsidP="00A476BB">
            <w:pPr>
              <w:widowControl/>
              <w:tabs>
                <w:tab w:val="left" w:pos="5984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З них на лабораторно-практичні роботи</w:t>
            </w:r>
          </w:p>
        </w:tc>
      </w:tr>
      <w:tr w:rsidR="004156AA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Опорядження поверхонь </w:t>
            </w:r>
            <w:r w:rsidR="00F85609"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мінеральними 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декоративними штукатурками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156AA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3D25A8">
            <w:pPr>
              <w:widowControl/>
              <w:spacing w:after="120" w:line="256" w:lineRule="auto"/>
              <w:ind w:left="-2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3D25A8">
              <w:rPr>
                <w:rFonts w:ascii="Times New Roman" w:hAnsi="Times New Roman"/>
                <w:b/>
                <w:bCs/>
                <w:i/>
              </w:rPr>
              <w:t>Види декоративних штукатурок, їх склад, призначення.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790C87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156AA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Pr="003D25A8" w:rsidRDefault="003D25A8" w:rsidP="00A476B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</w:pPr>
            <w:r w:rsidRPr="003D25A8"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  <w:t>Підготовка поверхонь під опорядження мінеральними декоративними штукатурками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A" w:rsidRDefault="00790C87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156AA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3D25A8" w:rsidP="004A4F7E">
            <w:pPr>
              <w:widowControl/>
              <w:spacing w:after="120" w:line="256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Технолог</w:t>
            </w:r>
            <w:r w:rsidR="004A4F7E">
              <w:rPr>
                <w:rFonts w:ascii="Times New Roman" w:hAnsi="Times New Roman"/>
                <w:b/>
                <w:bCs/>
                <w:i/>
              </w:rPr>
              <w:t>ія</w:t>
            </w:r>
            <w:r w:rsidR="00F76808">
              <w:rPr>
                <w:rFonts w:ascii="Times New Roman" w:hAnsi="Times New Roman"/>
                <w:b/>
                <w:bCs/>
                <w:i/>
              </w:rPr>
              <w:t xml:space="preserve"> опорядження повер</w:t>
            </w:r>
            <w:r w:rsidR="00790C87">
              <w:rPr>
                <w:rFonts w:ascii="Times New Roman" w:hAnsi="Times New Roman"/>
                <w:b/>
                <w:bCs/>
                <w:i/>
              </w:rPr>
              <w:t>хонь декоративними мінеральними штукатурками.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790C87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4156AA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Практичні вправи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A" w:rsidRDefault="004156AA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790C87" w:rsidRDefault="00790C87" w:rsidP="00415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C87" w:rsidRPr="00790C87" w:rsidRDefault="00790C87" w:rsidP="00790C87">
      <w:pPr>
        <w:rPr>
          <w:rFonts w:ascii="Times New Roman" w:hAnsi="Times New Roman"/>
          <w:sz w:val="28"/>
          <w:szCs w:val="28"/>
        </w:rPr>
      </w:pPr>
    </w:p>
    <w:p w:rsidR="00790C87" w:rsidRPr="00790C87" w:rsidRDefault="00790C87" w:rsidP="00790C87">
      <w:pPr>
        <w:jc w:val="center"/>
        <w:rPr>
          <w:rFonts w:ascii="Times New Roman" w:hAnsi="Times New Roman"/>
          <w:b/>
          <w:sz w:val="28"/>
          <w:szCs w:val="28"/>
        </w:rPr>
      </w:pPr>
      <w:r w:rsidRPr="00790C87">
        <w:rPr>
          <w:rFonts w:ascii="Times New Roman" w:hAnsi="Times New Roman"/>
          <w:b/>
          <w:sz w:val="28"/>
          <w:szCs w:val="28"/>
        </w:rPr>
        <w:t>ОПОРЯДЖЕННЯ ПОВЕРХОНЬ ДЕКОРАТИВНИМИ МІНЕРАЛЬНИМИ ШТУКАТУРКАМИ</w:t>
      </w:r>
    </w:p>
    <w:p w:rsidR="00790C87" w:rsidRDefault="00790C87" w:rsidP="00790C87">
      <w:pPr>
        <w:rPr>
          <w:rFonts w:ascii="Times New Roman" w:hAnsi="Times New Roman"/>
          <w:sz w:val="28"/>
          <w:szCs w:val="28"/>
        </w:rPr>
      </w:pPr>
    </w:p>
    <w:p w:rsidR="004156AA" w:rsidRDefault="00790C87" w:rsidP="00790C87">
      <w:pPr>
        <w:tabs>
          <w:tab w:val="left" w:pos="2175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90C87">
        <w:rPr>
          <w:rFonts w:ascii="Times New Roman" w:hAnsi="Times New Roman"/>
          <w:b/>
          <w:bCs/>
          <w:i/>
          <w:sz w:val="28"/>
          <w:szCs w:val="28"/>
        </w:rPr>
        <w:t>Види декоративних</w:t>
      </w:r>
      <w:r w:rsidR="00EC56D6">
        <w:rPr>
          <w:rFonts w:ascii="Times New Roman" w:hAnsi="Times New Roman"/>
          <w:b/>
          <w:bCs/>
          <w:i/>
          <w:sz w:val="28"/>
          <w:szCs w:val="28"/>
        </w:rPr>
        <w:t xml:space="preserve"> мінеральних</w:t>
      </w:r>
      <w:r w:rsidRPr="00790C87">
        <w:rPr>
          <w:rFonts w:ascii="Times New Roman" w:hAnsi="Times New Roman"/>
          <w:b/>
          <w:bCs/>
          <w:i/>
          <w:sz w:val="28"/>
          <w:szCs w:val="28"/>
        </w:rPr>
        <w:t xml:space="preserve"> штукатурок, їх склад, призначення.</w:t>
      </w:r>
    </w:p>
    <w:p w:rsidR="00EC56D6" w:rsidRDefault="00EC56D6" w:rsidP="00EC56D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Види мінеральних декоративних штукатурок, їх призначення,</w:t>
      </w:r>
      <w:r w:rsidR="001D1000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склад,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застосування. Асортимент </w:t>
      </w:r>
      <w:r w:rsidR="001D1000">
        <w:rPr>
          <w:rFonts w:ascii="Times New Roman" w:hAnsi="Times New Roman"/>
          <w:color w:val="auto"/>
          <w:sz w:val="28"/>
          <w:szCs w:val="28"/>
          <w:lang w:eastAsia="ru-RU"/>
        </w:rPr>
        <w:t>мінеральних декоративних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штукатурок за видами фактури.</w:t>
      </w:r>
    </w:p>
    <w:p w:rsidR="00790C87" w:rsidRDefault="001D1000" w:rsidP="001D1000">
      <w:pPr>
        <w:tabs>
          <w:tab w:val="left" w:pos="2175"/>
        </w:tabs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en-US"/>
        </w:rPr>
      </w:pPr>
      <w:r w:rsidRPr="001D100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en-US"/>
        </w:rPr>
        <w:t>Підготовка поверхонь під опорядження мінеральними декоративними штукатурками</w:t>
      </w:r>
    </w:p>
    <w:p w:rsidR="001D1000" w:rsidRDefault="001D1000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Вимоги до поверхонь. Інструменти і механізми для підготовки поверхонь. Матеріали для підготовки поверхонь і їх асортимент. Технологія підготовки основи під опорядження мінеральними декоративними штукатурками (вирівнювання, ґрунтування, нанесення ґрунтувальної фарби).</w:t>
      </w:r>
    </w:p>
    <w:p w:rsidR="001D1000" w:rsidRDefault="001D1000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</w:p>
    <w:p w:rsidR="001D1000" w:rsidRDefault="001D1000" w:rsidP="001D1000">
      <w:pPr>
        <w:tabs>
          <w:tab w:val="left" w:pos="2175"/>
        </w:tabs>
        <w:jc w:val="center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1D1000">
        <w:rPr>
          <w:rFonts w:ascii="Times New Roman" w:hAnsi="Times New Roman"/>
          <w:b/>
          <w:bCs/>
          <w:i/>
          <w:sz w:val="28"/>
          <w:szCs w:val="28"/>
        </w:rPr>
        <w:t>Технологія опорядження поверхонь декоративними мінеральними штукатурками.</w:t>
      </w:r>
    </w:p>
    <w:p w:rsidR="001D1000" w:rsidRDefault="001D1000" w:rsidP="001D1000">
      <w:pPr>
        <w:ind w:firstLine="681"/>
        <w:jc w:val="both"/>
        <w:rPr>
          <w:rFonts w:ascii="Times New Roman" w:eastAsia="Malgun Gothic Semilight" w:hAnsi="Times New Roman"/>
          <w:bCs/>
          <w:sz w:val="28"/>
          <w:szCs w:val="28"/>
        </w:rPr>
      </w:pPr>
      <w:r>
        <w:rPr>
          <w:rFonts w:ascii="Times New Roman" w:eastAsia="Malgun Gothic Semilight" w:hAnsi="Times New Roman"/>
          <w:bCs/>
          <w:sz w:val="28"/>
          <w:szCs w:val="28"/>
        </w:rPr>
        <w:t xml:space="preserve"> Інструменти  для виконання мінеральної декоративної штукатурки. </w:t>
      </w:r>
      <w:r w:rsidR="00FA662D">
        <w:rPr>
          <w:rFonts w:ascii="Times New Roman" w:eastAsia="Malgun Gothic Semilight" w:hAnsi="Times New Roman"/>
          <w:bCs/>
          <w:sz w:val="28"/>
          <w:szCs w:val="28"/>
        </w:rPr>
        <w:t xml:space="preserve">Приготування штукатурних сумішей. </w:t>
      </w:r>
      <w:r>
        <w:rPr>
          <w:rFonts w:ascii="Times New Roman" w:eastAsia="Malgun Gothic Semilight" w:hAnsi="Times New Roman"/>
          <w:bCs/>
          <w:sz w:val="28"/>
          <w:szCs w:val="28"/>
        </w:rPr>
        <w:t>Технологія влаштування декоративної штукатурки фактурою «баранець». Технологія опорядження поверхі декоративною штукатуркою фактурою «короїд»</w:t>
      </w:r>
      <w:r w:rsidR="00FA662D">
        <w:rPr>
          <w:rFonts w:ascii="Times New Roman" w:eastAsia="Malgun Gothic Semilight" w:hAnsi="Times New Roman"/>
          <w:bCs/>
          <w:sz w:val="28"/>
          <w:szCs w:val="28"/>
        </w:rPr>
        <w:t xml:space="preserve">. Технологія опорядження поверхонь мозаїчною </w:t>
      </w:r>
      <w:proofErr w:type="spellStart"/>
      <w:r w:rsidR="00FA662D">
        <w:rPr>
          <w:rFonts w:ascii="Times New Roman" w:eastAsia="Malgun Gothic Semilight" w:hAnsi="Times New Roman"/>
          <w:bCs/>
          <w:sz w:val="28"/>
          <w:szCs w:val="28"/>
        </w:rPr>
        <w:t>камінцевою</w:t>
      </w:r>
      <w:proofErr w:type="spellEnd"/>
      <w:r w:rsidR="00FA662D">
        <w:rPr>
          <w:rFonts w:ascii="Times New Roman" w:eastAsia="Malgun Gothic Semilight" w:hAnsi="Times New Roman"/>
          <w:bCs/>
          <w:sz w:val="28"/>
          <w:szCs w:val="28"/>
        </w:rPr>
        <w:t xml:space="preserve"> штукатуркою. Контроль якості опорядженої поверхні. Вимоги безпеки праці при опорядженні поверхонь декоративними штукатурками.</w:t>
      </w:r>
    </w:p>
    <w:p w:rsidR="00FA662D" w:rsidRDefault="00FA662D" w:rsidP="001D1000">
      <w:pPr>
        <w:ind w:firstLine="681"/>
        <w:jc w:val="both"/>
        <w:rPr>
          <w:rFonts w:ascii="Times New Roman" w:eastAsia="Malgun Gothic Semilight" w:hAnsi="Times New Roman"/>
          <w:bCs/>
          <w:sz w:val="28"/>
          <w:szCs w:val="28"/>
        </w:rPr>
      </w:pPr>
    </w:p>
    <w:p w:rsidR="00FA662D" w:rsidRDefault="00FA662D" w:rsidP="00FA662D">
      <w:pPr>
        <w:ind w:firstLine="681"/>
        <w:jc w:val="center"/>
        <w:rPr>
          <w:rFonts w:ascii="Times New Roman" w:eastAsia="Malgun Gothic Semilight" w:hAnsi="Times New Roman"/>
          <w:b/>
          <w:bCs/>
          <w:i/>
          <w:sz w:val="28"/>
          <w:szCs w:val="28"/>
        </w:rPr>
      </w:pPr>
      <w:r w:rsidRPr="00FA662D">
        <w:rPr>
          <w:rFonts w:ascii="Times New Roman" w:eastAsia="Malgun Gothic Semilight" w:hAnsi="Times New Roman"/>
          <w:b/>
          <w:bCs/>
          <w:i/>
          <w:sz w:val="28"/>
          <w:szCs w:val="28"/>
        </w:rPr>
        <w:lastRenderedPageBreak/>
        <w:t>Практичні вправи.</w:t>
      </w:r>
    </w:p>
    <w:p w:rsidR="00FA662D" w:rsidRPr="00FA662D" w:rsidRDefault="00FA662D" w:rsidP="00FA662D">
      <w:pPr>
        <w:ind w:firstLine="681"/>
        <w:jc w:val="both"/>
        <w:rPr>
          <w:rFonts w:ascii="Times New Roman" w:eastAsia="Malgun Gothic Semilight" w:hAnsi="Times New Roman"/>
          <w:bCs/>
          <w:sz w:val="28"/>
          <w:szCs w:val="28"/>
        </w:rPr>
      </w:pPr>
      <w:r w:rsidRPr="00FA662D">
        <w:rPr>
          <w:rFonts w:ascii="Times New Roman" w:eastAsia="Malgun Gothic Semilight" w:hAnsi="Times New Roman"/>
          <w:bCs/>
          <w:sz w:val="28"/>
          <w:szCs w:val="28"/>
        </w:rPr>
        <w:t xml:space="preserve">Підготовка поверхні(вирівнювання, </w:t>
      </w:r>
      <w:proofErr w:type="spellStart"/>
      <w:r w:rsidRPr="00FA662D">
        <w:rPr>
          <w:rFonts w:ascii="Times New Roman" w:eastAsia="Malgun Gothic Semilight" w:hAnsi="Times New Roman"/>
          <w:bCs/>
          <w:sz w:val="28"/>
          <w:szCs w:val="28"/>
        </w:rPr>
        <w:t>грунтування</w:t>
      </w:r>
      <w:proofErr w:type="spellEnd"/>
      <w:r w:rsidRPr="00FA662D">
        <w:rPr>
          <w:rFonts w:ascii="Times New Roman" w:eastAsia="Malgun Gothic Semilight" w:hAnsi="Times New Roman"/>
          <w:bCs/>
          <w:sz w:val="28"/>
          <w:szCs w:val="28"/>
        </w:rPr>
        <w:t xml:space="preserve">, нанесення </w:t>
      </w:r>
      <w:proofErr w:type="spellStart"/>
      <w:r w:rsidRPr="00FA662D">
        <w:rPr>
          <w:rFonts w:ascii="Times New Roman" w:eastAsia="Malgun Gothic Semilight" w:hAnsi="Times New Roman"/>
          <w:bCs/>
          <w:sz w:val="28"/>
          <w:szCs w:val="28"/>
        </w:rPr>
        <w:t>грунт</w:t>
      </w:r>
      <w:proofErr w:type="spellEnd"/>
      <w:r w:rsidRPr="00FA662D">
        <w:rPr>
          <w:rFonts w:ascii="Times New Roman" w:eastAsia="Malgun Gothic Semilight" w:hAnsi="Times New Roman"/>
          <w:bCs/>
          <w:sz w:val="28"/>
          <w:szCs w:val="28"/>
        </w:rPr>
        <w:t>-фарби).</w:t>
      </w:r>
      <w:r>
        <w:rPr>
          <w:rFonts w:ascii="Times New Roman" w:eastAsia="Malgun Gothic Semilight" w:hAnsi="Times New Roman"/>
          <w:bCs/>
          <w:sz w:val="28"/>
          <w:szCs w:val="28"/>
        </w:rPr>
        <w:t xml:space="preserve"> Приготування штукатурних сумішей із сухих будівельних сумішей. Влаштування декоративної штукатурки «баранець» ( нанесення, розрівнювання, затирання). Влаштування декоративної штукатурки «короїд» (нанесення, розрівнювання, формування фактури). Опорядження поверхні мозаїчною </w:t>
      </w:r>
      <w:proofErr w:type="spellStart"/>
      <w:r>
        <w:rPr>
          <w:rFonts w:ascii="Times New Roman" w:eastAsia="Malgun Gothic Semilight" w:hAnsi="Times New Roman"/>
          <w:bCs/>
          <w:sz w:val="28"/>
          <w:szCs w:val="28"/>
        </w:rPr>
        <w:t>камінцевою</w:t>
      </w:r>
      <w:proofErr w:type="spellEnd"/>
      <w:r>
        <w:rPr>
          <w:rFonts w:ascii="Times New Roman" w:eastAsia="Malgun Gothic Semilight" w:hAnsi="Times New Roman"/>
          <w:bCs/>
          <w:sz w:val="28"/>
          <w:szCs w:val="28"/>
        </w:rPr>
        <w:t xml:space="preserve"> штукатуркою ( нанесення , розрівнювання, затирання). Контроль якості опорядженої поверхні.</w:t>
      </w:r>
    </w:p>
    <w:p w:rsidR="001D1000" w:rsidRDefault="001D1000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230"/>
        <w:gridCol w:w="1215"/>
        <w:gridCol w:w="4129"/>
        <w:gridCol w:w="1136"/>
        <w:gridCol w:w="1227"/>
      </w:tblGrid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790C87" w:rsidRDefault="001223C4" w:rsidP="001223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0C87">
              <w:rPr>
                <w:rFonts w:ascii="Times New Roman" w:hAnsi="Times New Roman"/>
                <w:b/>
                <w:sz w:val="28"/>
                <w:szCs w:val="28"/>
              </w:rPr>
              <w:t>ОПОРЯДЖЕННЯ ПОВЕРХОНЬ ДЕКОРАТИВНИМИ МІНЕРАЛЬНИМИ ШТУКАТУРКАМИ</w:t>
            </w:r>
          </w:p>
          <w:p w:rsidR="001223C4" w:rsidRPr="00663738" w:rsidRDefault="001223C4" w:rsidP="001223C4">
            <w:pPr>
              <w:widowControl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Види декоративних штукатурок, їх склад, призначення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Види декоративних штукатурок, їх склад, призначення.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1223C4" w:rsidRDefault="001223C4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color w:val="auto"/>
                <w:lang w:eastAsia="ru-RU"/>
              </w:rPr>
              <w:t>Види мінеральних декоративних штукатурок, їх призначення, склад,  застосування.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1223C4" w:rsidRDefault="001223C4" w:rsidP="001223C4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Cs/>
                <w:color w:val="auto"/>
                <w:lang w:eastAsia="ru-RU"/>
              </w:rPr>
              <w:t>Асортимент мінеральних декоративних штукатурок за видами фактури.</w:t>
            </w:r>
          </w:p>
          <w:p w:rsidR="001223C4" w:rsidRPr="00663738" w:rsidRDefault="001223C4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2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1223C4" w:rsidRDefault="001223C4" w:rsidP="001223C4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Підготовка поверхонь під опорядження мінеральними декоративними штукатурками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1223C4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Cs/>
                <w:color w:val="auto"/>
                <w:lang w:eastAsia="ru-RU"/>
              </w:rPr>
              <w:t>Підготовка поверхонь під опорядження мінеральними декоративними штукатурками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Cs/>
                <w:color w:val="auto"/>
                <w:lang w:eastAsia="ru-RU"/>
              </w:rPr>
              <w:t>Вимоги до поверхонь. Інструменти і механізми для підготовки поверхонь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Cs/>
                <w:color w:val="auto"/>
                <w:lang w:eastAsia="ru-RU"/>
              </w:rPr>
              <w:t>Матеріали для підготовки поверхонь і їх асортимент.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Вирівнювання поверхонь, вимоги до поверхонь.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1223C4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Технологія ґрунтування поверхонь.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Технологія нанесення ґрунтувальної фарби.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1223C4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C4" w:rsidRPr="00663738" w:rsidRDefault="001223C4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1223C4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Технологія опорядження поверхонь декоративними мінеральними штукатурками.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4" w:rsidRPr="00663738" w:rsidRDefault="001223C4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050EA4">
              <w:rPr>
                <w:rFonts w:ascii="Times New Roman" w:hAnsi="Times New Roman"/>
                <w:bCs/>
              </w:rPr>
              <w:t>Технологія опорядження поверхонь декоративними мінеральними штукатурками</w:t>
            </w:r>
            <w:r>
              <w:rPr>
                <w:rFonts w:ascii="Times New Roman" w:hAnsi="Times New Roman"/>
                <w:b/>
                <w:bCs/>
                <w:i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1223C4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050EA4">
              <w:rPr>
                <w:rFonts w:ascii="Times New Roman" w:hAnsi="Times New Roman"/>
                <w:bCs/>
                <w:color w:val="auto"/>
                <w:lang w:eastAsia="ru-RU"/>
              </w:rPr>
              <w:t>Інструменти  для виконання мінеральної декоративної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050EA4">
              <w:rPr>
                <w:rFonts w:ascii="Times New Roman" w:hAnsi="Times New Roman"/>
                <w:bCs/>
                <w:color w:val="auto"/>
                <w:lang w:eastAsia="ru-RU"/>
              </w:rPr>
              <w:t>Приготування штукатурних сумішей.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Властивості мінеральної декоративної штукатурки «баранець»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050EA4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Види декоративної штукатурки «баранець»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050EA4">
              <w:rPr>
                <w:rFonts w:ascii="Times New Roman" w:hAnsi="Times New Roman"/>
                <w:bCs/>
                <w:color w:val="auto"/>
                <w:lang w:eastAsia="ru-RU"/>
              </w:rPr>
              <w:t>Технологія влаштування декоративної штукатурки «баранець</w:t>
            </w:r>
            <w:r>
              <w:rPr>
                <w:rFonts w:ascii="Times New Roman" w:hAnsi="Times New Roman"/>
                <w:bCs/>
                <w:color w:val="auto"/>
                <w:lang w:eastAsia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Види декоративної штукатурки «короїд»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Властивості мінеральної декоративної штукатурки «короїд»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Технологія влаштування декоративної штукатурки «короїд»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Види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камінцевої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мозаїчної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Властивості і склад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камінцевої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мозаїчної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Технологія влаштування </w:t>
            </w:r>
            <w:proofErr w:type="spellStart"/>
            <w:r>
              <w:rPr>
                <w:rFonts w:ascii="Times New Roman" w:hAnsi="Times New Roman"/>
                <w:bCs/>
                <w:color w:val="auto"/>
                <w:lang w:eastAsia="ru-RU"/>
              </w:rPr>
              <w:t>камінцевої</w:t>
            </w:r>
            <w:proofErr w:type="spellEnd"/>
            <w:r>
              <w:rPr>
                <w:rFonts w:ascii="Times New Roman" w:hAnsi="Times New Roman"/>
                <w:bCs/>
                <w:color w:val="auto"/>
                <w:lang w:eastAsia="ru-RU"/>
              </w:rPr>
              <w:t xml:space="preserve"> мозаїчної штукатурки.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</w:tbl>
    <w:p w:rsidR="001223C4" w:rsidRDefault="001223C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7E6644" w:rsidRDefault="007E6644" w:rsidP="001D1000">
      <w:pPr>
        <w:tabs>
          <w:tab w:val="left" w:pos="2175"/>
        </w:tabs>
        <w:jc w:val="both"/>
        <w:rPr>
          <w:rFonts w:ascii="Times New Roman" w:hAnsi="Times New Roman"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4204E" w:rsidRDefault="0044204E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6A2B" w:rsidRDefault="00AE6A2B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  <w:r w:rsidRPr="00AE6A2B">
        <w:rPr>
          <w:rFonts w:ascii="Times New Roman" w:hAnsi="Times New Roman"/>
          <w:b/>
          <w:sz w:val="28"/>
          <w:szCs w:val="28"/>
        </w:rPr>
        <w:lastRenderedPageBreak/>
        <w:t>ОБЛИЦЮВАННЯ ПОВЕРХОНЬ КЕРАМІЧНОЮ ГЛАЗУРОВАНОЮ ПЛИТКОЮ</w:t>
      </w:r>
    </w:p>
    <w:p w:rsidR="00AE6A2B" w:rsidRDefault="00AE6A2B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0"/>
        <w:gridCol w:w="1260"/>
        <w:gridCol w:w="1980"/>
      </w:tblGrid>
      <w:tr w:rsidR="00AE6A2B" w:rsidTr="00A476BB">
        <w:trPr>
          <w:cantSplit/>
          <w:trHeight w:val="3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Назва модуля</w:t>
            </w:r>
          </w:p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AE6A2B" w:rsidTr="00A476BB">
        <w:trPr>
          <w:cantSplit/>
          <w:trHeight w:val="12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B" w:rsidRDefault="00AE6A2B" w:rsidP="00A476BB">
            <w:pPr>
              <w:widowControl/>
              <w:spacing w:line="256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B" w:rsidRDefault="00AE6A2B" w:rsidP="00A476BB">
            <w:pPr>
              <w:widowControl/>
              <w:spacing w:line="256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2B" w:rsidRDefault="00AE6A2B" w:rsidP="00A476BB">
            <w:pPr>
              <w:widowControl/>
              <w:tabs>
                <w:tab w:val="left" w:pos="5984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З них на лабораторно-практичні роботи</w:t>
            </w:r>
          </w:p>
        </w:tc>
      </w:tr>
      <w:tr w:rsidR="00AE6A2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Облицювання поверхонь керамічною глазурованою плиткою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AE6A2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E6A2B">
            <w:pPr>
              <w:widowControl/>
              <w:spacing w:after="120" w:line="256" w:lineRule="auto"/>
              <w:ind w:left="-2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Види, класифікація і призначення керамічних глазурованих плиток.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7E6644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AE6A2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Pr="003D25A8" w:rsidRDefault="00AE6A2B" w:rsidP="00AE6A2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</w:pPr>
            <w:r w:rsidRPr="003D25A8"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  <w:t xml:space="preserve">Підготовка поверхонь під </w:t>
            </w:r>
            <w:r>
              <w:rPr>
                <w:rFonts w:ascii="Times New Roman" w:hAnsi="Times New Roman"/>
                <w:b/>
                <w:i/>
                <w:shd w:val="clear" w:color="auto" w:fill="FFFFFF"/>
                <w:lang w:eastAsia="en-US"/>
              </w:rPr>
              <w:t>облицювання керамічною глазурованою плиткою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2B" w:rsidRDefault="007E6644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AE6A2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E6A2B">
            <w:pPr>
              <w:widowControl/>
              <w:spacing w:after="120" w:line="256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Технологія облицювання поверхонь керамічною глазурованою плиткою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7E6644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</w:t>
            </w:r>
            <w:r w:rsidR="007E6644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AE6A2B" w:rsidTr="00A476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after="120" w:line="256" w:lineRule="auto"/>
              <w:ind w:hanging="23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Практичні вправи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B" w:rsidRDefault="00AE6A2B" w:rsidP="00A476BB">
            <w:pPr>
              <w:widowControl/>
              <w:spacing w:line="25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E6A2B" w:rsidRDefault="00AE6A2B" w:rsidP="00AE6A2B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B4AED" w:rsidRDefault="001B4AED" w:rsidP="001B4AED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  <w:r w:rsidRPr="001B4AED">
        <w:rPr>
          <w:rFonts w:ascii="Times New Roman" w:hAnsi="Times New Roman"/>
          <w:b/>
          <w:sz w:val="28"/>
          <w:szCs w:val="28"/>
        </w:rPr>
        <w:t>ОБЛИЦЮВАННЯ ПОВЕРХОНЬ КЕРАМІЧНОЮ ГЛАЗУРОВАНОЮ ПЛИТКОЮ</w:t>
      </w:r>
    </w:p>
    <w:p w:rsidR="007E3F97" w:rsidRPr="001B4AED" w:rsidRDefault="007E3F97" w:rsidP="001B4AED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  <w:r w:rsidRPr="007E3F97">
        <w:rPr>
          <w:rFonts w:ascii="Times New Roman" w:hAnsi="Times New Roman"/>
          <w:b/>
          <w:bCs/>
          <w:i/>
          <w:sz w:val="28"/>
          <w:szCs w:val="28"/>
        </w:rPr>
        <w:t>Види, класифікація і призначення керамічних глазурованих плиток.</w:t>
      </w:r>
    </w:p>
    <w:p w:rsidR="007E3F97" w:rsidRPr="00236874" w:rsidRDefault="007E3F97" w:rsidP="007E3F97">
      <w:pPr>
        <w:tabs>
          <w:tab w:val="left" w:pos="0"/>
          <w:tab w:val="left" w:pos="33"/>
        </w:tabs>
        <w:autoSpaceDE w:val="0"/>
        <w:autoSpaceDN w:val="0"/>
        <w:adjustRightInd w:val="0"/>
        <w:ind w:firstLine="33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236874">
        <w:rPr>
          <w:rFonts w:ascii="Times New Roman" w:hAnsi="Times New Roman"/>
          <w:color w:val="auto"/>
          <w:sz w:val="28"/>
          <w:szCs w:val="28"/>
        </w:rPr>
        <w:t>иди плиток, які використовують для</w:t>
      </w:r>
      <w:r>
        <w:rPr>
          <w:rFonts w:ascii="Times New Roman" w:hAnsi="Times New Roman"/>
          <w:color w:val="auto"/>
          <w:sz w:val="28"/>
          <w:szCs w:val="28"/>
        </w:rPr>
        <w:t xml:space="preserve"> лицювання поверхонь</w:t>
      </w:r>
      <w:r w:rsidRPr="00236874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7E3F97" w:rsidRPr="00236874" w:rsidRDefault="007E3F97" w:rsidP="007E3F97">
      <w:pPr>
        <w:tabs>
          <w:tab w:val="left" w:pos="0"/>
          <w:tab w:val="left" w:pos="33"/>
        </w:tabs>
        <w:autoSpaceDE w:val="0"/>
        <w:autoSpaceDN w:val="0"/>
        <w:adjustRightInd w:val="0"/>
        <w:ind w:firstLine="33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</w:t>
      </w:r>
      <w:r w:rsidRPr="00236874">
        <w:rPr>
          <w:rFonts w:ascii="Times New Roman" w:hAnsi="Times New Roman"/>
          <w:color w:val="auto"/>
          <w:sz w:val="28"/>
          <w:szCs w:val="28"/>
        </w:rPr>
        <w:t xml:space="preserve">ритерії вибору плиток для лицювання різних приміщень та основ; </w:t>
      </w:r>
    </w:p>
    <w:p w:rsidR="007E3F97" w:rsidRPr="00236874" w:rsidRDefault="007E3F97" w:rsidP="007E3F97">
      <w:pPr>
        <w:tabs>
          <w:tab w:val="left" w:pos="0"/>
          <w:tab w:val="left" w:pos="33"/>
        </w:tabs>
        <w:autoSpaceDE w:val="0"/>
        <w:autoSpaceDN w:val="0"/>
        <w:adjustRightInd w:val="0"/>
        <w:ind w:firstLine="33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Pr="00236874">
        <w:rPr>
          <w:rFonts w:ascii="Times New Roman" w:hAnsi="Times New Roman"/>
          <w:color w:val="auto"/>
          <w:sz w:val="28"/>
          <w:szCs w:val="28"/>
        </w:rPr>
        <w:t xml:space="preserve">ортування плиток за розміром, кольором та ґатунком; </w:t>
      </w:r>
    </w:p>
    <w:p w:rsidR="007E3F97" w:rsidRPr="00236874" w:rsidRDefault="007E3F97" w:rsidP="007E3F97">
      <w:pPr>
        <w:tabs>
          <w:tab w:val="left" w:pos="0"/>
          <w:tab w:val="left" w:pos="33"/>
        </w:tabs>
        <w:autoSpaceDE w:val="0"/>
        <w:autoSpaceDN w:val="0"/>
        <w:adjustRightInd w:val="0"/>
        <w:ind w:firstLine="33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236874">
        <w:rPr>
          <w:rFonts w:ascii="Times New Roman" w:hAnsi="Times New Roman"/>
          <w:color w:val="auto"/>
          <w:sz w:val="28"/>
          <w:szCs w:val="28"/>
        </w:rPr>
        <w:t>рилади для сортування плиток;</w:t>
      </w:r>
    </w:p>
    <w:p w:rsidR="007E3F97" w:rsidRPr="00236874" w:rsidRDefault="007E3F97" w:rsidP="007E3F97">
      <w:pPr>
        <w:tabs>
          <w:tab w:val="left" w:pos="0"/>
          <w:tab w:val="left" w:pos="3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</w:t>
      </w:r>
      <w:r w:rsidRPr="00236874">
        <w:rPr>
          <w:rFonts w:ascii="Times New Roman" w:hAnsi="Times New Roman"/>
          <w:color w:val="auto"/>
          <w:sz w:val="28"/>
          <w:szCs w:val="28"/>
        </w:rPr>
        <w:t>азові принципи розкладання плиток на стінах та підлогах;</w:t>
      </w:r>
    </w:p>
    <w:p w:rsidR="007E3F97" w:rsidRPr="00236874" w:rsidRDefault="007E3F97" w:rsidP="007E3F97">
      <w:pPr>
        <w:tabs>
          <w:tab w:val="left" w:pos="0"/>
          <w:tab w:val="left" w:pos="3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І</w:t>
      </w:r>
      <w:r w:rsidRPr="00236874">
        <w:rPr>
          <w:rFonts w:ascii="Times New Roman" w:hAnsi="Times New Roman"/>
          <w:color w:val="auto"/>
          <w:sz w:val="28"/>
          <w:szCs w:val="28"/>
        </w:rPr>
        <w:t xml:space="preserve">нструменти і пристосування, які використовуються для різки, рубки, свердління плиток; </w:t>
      </w:r>
    </w:p>
    <w:p w:rsidR="007E3F97" w:rsidRDefault="00981D13" w:rsidP="007E3F97">
      <w:pPr>
        <w:tabs>
          <w:tab w:val="left" w:pos="0"/>
          <w:tab w:val="left" w:pos="33"/>
        </w:tabs>
        <w:contextualSpacing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Визначення необхідної кількості плитки та інших матеріалів. Вимоги до якості плиткового покриття.</w:t>
      </w:r>
      <w:r w:rsidR="007E3F97" w:rsidRPr="00236874">
        <w:rPr>
          <w:rFonts w:ascii="Times New Roman" w:hAnsi="Times New Roman"/>
          <w:color w:val="auto"/>
          <w:sz w:val="28"/>
          <w:szCs w:val="28"/>
        </w:rPr>
        <w:t>.</w:t>
      </w:r>
    </w:p>
    <w:p w:rsidR="007E3F97" w:rsidRDefault="007E3F97" w:rsidP="007E3F97">
      <w:pPr>
        <w:tabs>
          <w:tab w:val="left" w:pos="0"/>
          <w:tab w:val="left" w:pos="33"/>
        </w:tabs>
        <w:contextualSpacing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</w:p>
    <w:p w:rsidR="007E3F97" w:rsidRDefault="007E3F97" w:rsidP="007E3F97">
      <w:pPr>
        <w:tabs>
          <w:tab w:val="left" w:pos="0"/>
          <w:tab w:val="left" w:pos="33"/>
        </w:tabs>
        <w:contextualSpacing/>
        <w:jc w:val="both"/>
        <w:textAlignment w:val="top"/>
        <w:rPr>
          <w:rFonts w:ascii="Times New Roman" w:hAnsi="Times New Roman"/>
          <w:b/>
          <w:i/>
          <w:color w:val="auto"/>
          <w:sz w:val="28"/>
          <w:szCs w:val="28"/>
        </w:rPr>
      </w:pPr>
      <w:r w:rsidRPr="007E3F97">
        <w:rPr>
          <w:rFonts w:ascii="Times New Roman" w:hAnsi="Times New Roman"/>
          <w:b/>
          <w:i/>
          <w:color w:val="auto"/>
          <w:sz w:val="28"/>
          <w:szCs w:val="28"/>
        </w:rPr>
        <w:t>Підготовка поверхонь під облицювання керамічною глазурованою плиткою</w:t>
      </w:r>
    </w:p>
    <w:p w:rsidR="007E3F97" w:rsidRPr="00236874" w:rsidRDefault="007E3F97" w:rsidP="007E3F97">
      <w:pPr>
        <w:tabs>
          <w:tab w:val="left" w:pos="0"/>
          <w:tab w:val="left" w:pos="33"/>
        </w:tabs>
        <w:contextualSpacing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</w:p>
    <w:p w:rsidR="007E3F97" w:rsidRDefault="007E3F97" w:rsidP="007E3F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B05A67">
        <w:rPr>
          <w:rFonts w:ascii="Times New Roman" w:hAnsi="Times New Roman"/>
          <w:sz w:val="28"/>
          <w:szCs w:val="28"/>
        </w:rPr>
        <w:t>арактеристик</w:t>
      </w:r>
      <w:r>
        <w:rPr>
          <w:rFonts w:ascii="Times New Roman" w:hAnsi="Times New Roman"/>
          <w:sz w:val="28"/>
          <w:szCs w:val="28"/>
        </w:rPr>
        <w:t>а</w:t>
      </w:r>
      <w:r w:rsidRPr="00B05A67">
        <w:rPr>
          <w:rFonts w:ascii="Times New Roman" w:hAnsi="Times New Roman"/>
          <w:sz w:val="28"/>
          <w:szCs w:val="28"/>
        </w:rPr>
        <w:t xml:space="preserve"> поверхонь, які підлягають облицюванню; </w:t>
      </w:r>
    </w:p>
    <w:p w:rsidR="007E3F97" w:rsidRDefault="007E3F97" w:rsidP="007E3F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5A67">
        <w:rPr>
          <w:rFonts w:ascii="Times New Roman" w:hAnsi="Times New Roman"/>
          <w:sz w:val="28"/>
          <w:szCs w:val="28"/>
        </w:rPr>
        <w:t xml:space="preserve">иди, зміст і послідовність виконання робіт по підготовці поверхонь під лицювання; </w:t>
      </w:r>
      <w:r>
        <w:rPr>
          <w:rFonts w:ascii="Times New Roman" w:hAnsi="Times New Roman"/>
          <w:sz w:val="28"/>
          <w:szCs w:val="28"/>
        </w:rPr>
        <w:t>С</w:t>
      </w:r>
      <w:r w:rsidRPr="00B05A67">
        <w:rPr>
          <w:rFonts w:ascii="Times New Roman" w:hAnsi="Times New Roman"/>
          <w:sz w:val="28"/>
          <w:szCs w:val="28"/>
        </w:rPr>
        <w:t xml:space="preserve">пособи підготовки бетонних, цегляних, оштукатурених та інших поверхонь під лицювання; </w:t>
      </w:r>
    </w:p>
    <w:p w:rsidR="007E3F97" w:rsidRDefault="007E3F97" w:rsidP="007E3F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05A67">
        <w:rPr>
          <w:rFonts w:ascii="Times New Roman" w:hAnsi="Times New Roman"/>
          <w:sz w:val="28"/>
          <w:szCs w:val="28"/>
        </w:rPr>
        <w:t xml:space="preserve">етоди улаштування </w:t>
      </w:r>
      <w:r w:rsidR="0044204E" w:rsidRPr="00B05A67">
        <w:rPr>
          <w:rFonts w:ascii="Times New Roman" w:hAnsi="Times New Roman"/>
          <w:sz w:val="28"/>
          <w:szCs w:val="28"/>
        </w:rPr>
        <w:t>гідроізоляції</w:t>
      </w:r>
      <w:r w:rsidRPr="00B05A67">
        <w:rPr>
          <w:rFonts w:ascii="Times New Roman" w:hAnsi="Times New Roman"/>
          <w:sz w:val="28"/>
          <w:szCs w:val="28"/>
        </w:rPr>
        <w:t xml:space="preserve">; </w:t>
      </w:r>
    </w:p>
    <w:p w:rsidR="007E3F97" w:rsidRDefault="007E3F97" w:rsidP="007E3F97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E3F97">
        <w:rPr>
          <w:rFonts w:ascii="Times New Roman" w:hAnsi="Times New Roman"/>
          <w:b/>
          <w:bCs/>
          <w:i/>
          <w:sz w:val="28"/>
          <w:szCs w:val="28"/>
        </w:rPr>
        <w:t>Технологія облицювання поверхонь керамічною глазурованою плиткою</w:t>
      </w:r>
    </w:p>
    <w:p w:rsidR="006C2A40" w:rsidRPr="006C2A40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Клейові суміші для укладання плитки, їх види, призначення,  технологія приготування. Пристосування для регулювання розмірів швів між плитками (хрестики, СВП)</w:t>
      </w:r>
    </w:p>
    <w:p w:rsidR="006C2A40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EA4D2F">
        <w:rPr>
          <w:rFonts w:ascii="Times New Roman" w:hAnsi="Times New Roman"/>
          <w:bCs/>
          <w:sz w:val="28"/>
          <w:szCs w:val="28"/>
        </w:rPr>
        <w:t xml:space="preserve">етоди лицювання поверхонь глазурованими плитками; </w:t>
      </w:r>
    </w:p>
    <w:p w:rsidR="006C2A40" w:rsidRPr="00EA4D2F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</w:t>
      </w:r>
      <w:r w:rsidRPr="00EA4D2F">
        <w:rPr>
          <w:rFonts w:ascii="Times New Roman" w:hAnsi="Times New Roman"/>
          <w:bCs/>
          <w:sz w:val="28"/>
          <w:szCs w:val="28"/>
        </w:rPr>
        <w:t xml:space="preserve">нструменти, пристосування та інвентар для вертикального лицювання </w:t>
      </w:r>
      <w:r w:rsidRPr="00EA4D2F">
        <w:rPr>
          <w:rFonts w:ascii="Times New Roman" w:hAnsi="Times New Roman"/>
          <w:bCs/>
          <w:sz w:val="28"/>
          <w:szCs w:val="28"/>
        </w:rPr>
        <w:lastRenderedPageBreak/>
        <w:t xml:space="preserve">поверхонь; </w:t>
      </w:r>
      <w:r>
        <w:rPr>
          <w:rFonts w:ascii="Times New Roman" w:hAnsi="Times New Roman"/>
          <w:bCs/>
          <w:sz w:val="28"/>
          <w:szCs w:val="28"/>
        </w:rPr>
        <w:t>В</w:t>
      </w:r>
      <w:r w:rsidRPr="00EA4D2F">
        <w:rPr>
          <w:rFonts w:ascii="Times New Roman" w:hAnsi="Times New Roman"/>
          <w:bCs/>
          <w:sz w:val="28"/>
          <w:szCs w:val="28"/>
        </w:rPr>
        <w:t>иди і послідовність виконання робіт при лицюванні вертикальних поверхонь;</w:t>
      </w:r>
    </w:p>
    <w:p w:rsidR="006C2A40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A4D2F">
        <w:rPr>
          <w:rFonts w:ascii="Times New Roman" w:hAnsi="Times New Roman"/>
          <w:bCs/>
          <w:sz w:val="28"/>
          <w:szCs w:val="28"/>
        </w:rPr>
        <w:t xml:space="preserve">рхітектурні елементи облицювання поверхні стіни; </w:t>
      </w:r>
    </w:p>
    <w:p w:rsidR="006C2A40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A4D2F">
        <w:rPr>
          <w:rFonts w:ascii="Times New Roman" w:hAnsi="Times New Roman"/>
          <w:bCs/>
          <w:sz w:val="28"/>
          <w:szCs w:val="28"/>
        </w:rPr>
        <w:t xml:space="preserve">пособи укладання плиток; </w:t>
      </w:r>
    </w:p>
    <w:p w:rsidR="006C2A40" w:rsidRPr="00EA4D2F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EA4D2F">
        <w:rPr>
          <w:rFonts w:ascii="Times New Roman" w:hAnsi="Times New Roman"/>
          <w:bCs/>
          <w:sz w:val="28"/>
          <w:szCs w:val="28"/>
        </w:rPr>
        <w:t>агальні правила укладання плиток;</w:t>
      </w:r>
    </w:p>
    <w:p w:rsidR="006C2A40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EA4D2F">
        <w:rPr>
          <w:rFonts w:ascii="Times New Roman" w:hAnsi="Times New Roman"/>
          <w:bCs/>
          <w:sz w:val="28"/>
          <w:szCs w:val="28"/>
        </w:rPr>
        <w:t>ехнологі</w:t>
      </w:r>
      <w:r>
        <w:rPr>
          <w:rFonts w:ascii="Times New Roman" w:hAnsi="Times New Roman"/>
          <w:bCs/>
          <w:sz w:val="28"/>
          <w:szCs w:val="28"/>
        </w:rPr>
        <w:t>я</w:t>
      </w:r>
      <w:r w:rsidRPr="00EA4D2F">
        <w:rPr>
          <w:rFonts w:ascii="Times New Roman" w:hAnsi="Times New Roman"/>
          <w:bCs/>
          <w:sz w:val="28"/>
          <w:szCs w:val="28"/>
        </w:rPr>
        <w:t xml:space="preserve"> облицювання стін керамічними плитками на розчині способом «шов в шов»; </w:t>
      </w:r>
    </w:p>
    <w:p w:rsidR="006C2A40" w:rsidRDefault="00715733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6C2A40" w:rsidRPr="00EA4D2F">
        <w:rPr>
          <w:rFonts w:ascii="Times New Roman" w:hAnsi="Times New Roman"/>
          <w:bCs/>
          <w:sz w:val="28"/>
          <w:szCs w:val="28"/>
        </w:rPr>
        <w:t>ехнологі</w:t>
      </w:r>
      <w:r w:rsidR="006C2A40">
        <w:rPr>
          <w:rFonts w:ascii="Times New Roman" w:hAnsi="Times New Roman"/>
          <w:bCs/>
          <w:sz w:val="28"/>
          <w:szCs w:val="28"/>
        </w:rPr>
        <w:t>я</w:t>
      </w:r>
      <w:r w:rsidR="006C2A40" w:rsidRPr="00EA4D2F">
        <w:rPr>
          <w:rFonts w:ascii="Times New Roman" w:hAnsi="Times New Roman"/>
          <w:bCs/>
          <w:sz w:val="28"/>
          <w:szCs w:val="28"/>
        </w:rPr>
        <w:t xml:space="preserve"> облицювання стін керамічними плитками на розчині способом «</w:t>
      </w:r>
      <w:proofErr w:type="spellStart"/>
      <w:r w:rsidR="006C2A40" w:rsidRPr="00EA4D2F">
        <w:rPr>
          <w:rFonts w:ascii="Times New Roman" w:hAnsi="Times New Roman"/>
          <w:bCs/>
          <w:sz w:val="28"/>
          <w:szCs w:val="28"/>
        </w:rPr>
        <w:t>врозбіг</w:t>
      </w:r>
      <w:proofErr w:type="spellEnd"/>
      <w:r w:rsidR="006C2A40" w:rsidRPr="00EA4D2F">
        <w:rPr>
          <w:rFonts w:ascii="Times New Roman" w:hAnsi="Times New Roman"/>
          <w:bCs/>
          <w:sz w:val="28"/>
          <w:szCs w:val="28"/>
        </w:rPr>
        <w:t>»;</w:t>
      </w:r>
    </w:p>
    <w:p w:rsidR="006C2A40" w:rsidRDefault="006C2A40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Матеріали, інструменти для заповнення швів між плитками. Технологія заповнення швів між плитками.</w:t>
      </w:r>
    </w:p>
    <w:p w:rsidR="006C2A40" w:rsidRPr="00EA4D2F" w:rsidRDefault="006C2A40" w:rsidP="006C2A40">
      <w:pPr>
        <w:rPr>
          <w:rFonts w:ascii="Times New Roman" w:hAnsi="Times New Roman"/>
          <w:bCs/>
          <w:sz w:val="28"/>
          <w:szCs w:val="28"/>
        </w:rPr>
      </w:pPr>
    </w:p>
    <w:p w:rsidR="007E3F97" w:rsidRDefault="006C2A40" w:rsidP="007E3F97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C2A40">
        <w:rPr>
          <w:rFonts w:ascii="Times New Roman" w:hAnsi="Times New Roman"/>
          <w:b/>
          <w:bCs/>
          <w:i/>
          <w:sz w:val="28"/>
          <w:szCs w:val="28"/>
        </w:rPr>
        <w:t>Практичні вправи</w:t>
      </w:r>
    </w:p>
    <w:p w:rsidR="006C2A40" w:rsidRDefault="00981D13" w:rsidP="006C2A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Підготовка плиток до роботи. Різання плиток, вирізання отворів у плитках. Підготовка поверхні. Приготування клейових сумішей. Облицювання поверхонь глазурованою плиткою способами «шов у шов», «</w:t>
      </w:r>
      <w:proofErr w:type="spellStart"/>
      <w:r>
        <w:rPr>
          <w:rFonts w:ascii="Times New Roman" w:hAnsi="Times New Roman"/>
          <w:bCs/>
          <w:sz w:val="28"/>
          <w:szCs w:val="28"/>
        </w:rPr>
        <w:t>врозбіг</w:t>
      </w:r>
      <w:proofErr w:type="spellEnd"/>
      <w:r>
        <w:rPr>
          <w:rFonts w:ascii="Times New Roman" w:hAnsi="Times New Roman"/>
          <w:bCs/>
          <w:sz w:val="28"/>
          <w:szCs w:val="28"/>
        </w:rPr>
        <w:t>». Заробляння швів між плитками. Контроль якості плиткового покриття.</w:t>
      </w:r>
    </w:p>
    <w:p w:rsidR="00981D13" w:rsidRPr="00981D13" w:rsidRDefault="00981D13" w:rsidP="006C2A4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5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230"/>
        <w:gridCol w:w="1215"/>
        <w:gridCol w:w="4129"/>
        <w:gridCol w:w="1136"/>
        <w:gridCol w:w="1227"/>
      </w:tblGrid>
      <w:tr w:rsidR="00981D13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Облицювання поверхонь керамічними глазурованими плитками</w:t>
            </w:r>
            <w:r w:rsidRPr="00663738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Види, класифікація і призначення керамічних глазурованих плиток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981D13" w:rsidRDefault="00981D13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</w:rPr>
              <w:t>Види, класифікація і призначення керамічних глазурованих плиток.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981D13" w:rsidRDefault="00981D13" w:rsidP="00981D1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  <w:color w:val="auto"/>
                <w:lang w:eastAsia="ru-RU"/>
              </w:rPr>
              <w:t xml:space="preserve">Види плиток, які використовують для лицювання поверхонь; </w:t>
            </w:r>
          </w:p>
          <w:p w:rsidR="00981D13" w:rsidRPr="00981D13" w:rsidRDefault="00981D13" w:rsidP="00981D1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  <w:color w:val="auto"/>
                <w:lang w:eastAsia="ru-RU"/>
              </w:rPr>
              <w:t xml:space="preserve">Критерії вибору плиток для лицювання різних приміщень та основ; </w:t>
            </w:r>
          </w:p>
          <w:p w:rsidR="00981D13" w:rsidRPr="00663738" w:rsidRDefault="00981D1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981D13" w:rsidRDefault="00981D13" w:rsidP="00981D1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  <w:color w:val="auto"/>
                <w:lang w:eastAsia="ru-RU"/>
              </w:rPr>
              <w:t>Базові принципи розкладання плиток на стінах та підлогах;</w:t>
            </w:r>
          </w:p>
          <w:p w:rsidR="00981D13" w:rsidRPr="001223C4" w:rsidRDefault="00981D13" w:rsidP="00981D1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  <w:color w:val="auto"/>
                <w:lang w:eastAsia="ru-RU"/>
              </w:rPr>
              <w:t>Інструменти і пристосування, які використовуються для різки, рубки, свердління плиток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981D13" w:rsidRDefault="00981D13" w:rsidP="00981D1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  <w:color w:val="auto"/>
                <w:lang w:eastAsia="ru-RU"/>
              </w:rPr>
              <w:t>Визначення необхідної кількості плитки та інших матеріалів. Вимоги до якості плиткового покриття..</w:t>
            </w:r>
          </w:p>
          <w:p w:rsidR="00981D13" w:rsidRPr="00663738" w:rsidRDefault="00981D13" w:rsidP="00981D1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2</w:t>
            </w:r>
          </w:p>
        </w:tc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Підготовка поверхонь під облицювання керамічною глазурованою плиткою</w:t>
            </w: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13" w:rsidRPr="001223C4" w:rsidRDefault="00981D13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981D13">
              <w:rPr>
                <w:rFonts w:ascii="Times New Roman" w:hAnsi="Times New Roman"/>
                <w:bCs/>
                <w:color w:val="auto"/>
                <w:lang w:eastAsia="ru-RU"/>
              </w:rPr>
              <w:t>Підготовка поверхонь під облицювання керамічною глазурованою плиткою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44204E" w:rsidRDefault="0044204E" w:rsidP="0044204E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 xml:space="preserve">Характеристика поверхонь, які підлягають облицюванню; </w:t>
            </w:r>
          </w:p>
          <w:p w:rsidR="00981D13" w:rsidRPr="00663738" w:rsidRDefault="0044204E" w:rsidP="0044204E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Види, зміст і послідовність виконання робіт по підготовці поверхонь під лицювання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Способи підготовки бетонних, цегляних, оштукатурених та інших поверхонь під лицювання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981D13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13" w:rsidRPr="00663738" w:rsidRDefault="00981D13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Методи улаштування гідроізоляції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13" w:rsidRPr="00663738" w:rsidRDefault="00981D13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10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E" w:rsidRPr="0044204E" w:rsidRDefault="0044204E" w:rsidP="0044204E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lastRenderedPageBreak/>
              <w:t>Технологія облицювання поверхонь керамічною глазурованою плиткою</w:t>
            </w:r>
          </w:p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Технологія облицювання поверхонь керамічною глазурованою плиткою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44204E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Клейові суміші для укладання плитки, їх види, призначення,  технологія приготування.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Пристосування для регулювання розмірів швів між плитками (хрестики, СВП)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 xml:space="preserve">Методи лицювання поверхонь глазурованими плитками;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 w:rsidRPr="00663738"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44204E">
        <w:trPr>
          <w:cantSplit/>
          <w:trHeight w:val="869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050EA4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Інструменти, пристосування та інвентар для вертикального лицювання поверхонь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>Види і послідовність виконання робіт при лицюванні вертикальних поверхонь;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44204E">
              <w:rPr>
                <w:rFonts w:ascii="Times New Roman" w:hAnsi="Times New Roman"/>
                <w:bCs/>
                <w:color w:val="auto"/>
                <w:lang w:eastAsia="ru-RU"/>
              </w:rPr>
              <w:t xml:space="preserve">Архітектурні елементи облицювання поверхні стіни;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3" w:rsidRPr="00715733" w:rsidRDefault="00715733" w:rsidP="00715733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 xml:space="preserve">Способи укладання плиток; </w:t>
            </w:r>
          </w:p>
          <w:p w:rsidR="0044204E" w:rsidRPr="00663738" w:rsidRDefault="0071573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>Загальні правила укладання плиток;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71573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lang w:eastAsia="ru-RU"/>
              </w:rPr>
              <w:t>Технологія влаштування гідроізоляції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71573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 xml:space="preserve">Технологія облицювання стін керамічними плитками на розчині способом «шов в шов»;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71573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>Технологія облицювання стін керамічними плитками на розчині способом «</w:t>
            </w:r>
            <w:proofErr w:type="spellStart"/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>врозбіг</w:t>
            </w:r>
            <w:proofErr w:type="spellEnd"/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71573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>Матеріали, інструменти для заповнення швів між плитками.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44204E" w:rsidRPr="00663738" w:rsidTr="00A476BB">
        <w:trPr>
          <w:cantSplit/>
          <w:trHeight w:val="20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E" w:rsidRPr="00663738" w:rsidRDefault="0044204E" w:rsidP="00A476BB">
            <w:pPr>
              <w:widowControl/>
              <w:ind w:left="-57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24"/>
              <w:jc w:val="center"/>
              <w:rPr>
                <w:rFonts w:ascii="Times New Roman" w:hAnsi="Times New Roman"/>
                <w:bCs/>
                <w:color w:val="auto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715733" w:rsidP="00A476BB">
            <w:pPr>
              <w:widowControl/>
              <w:jc w:val="both"/>
              <w:rPr>
                <w:rFonts w:ascii="Times New Roman" w:hAnsi="Times New Roman"/>
                <w:bCs/>
                <w:color w:val="auto"/>
                <w:lang w:eastAsia="ru-RU"/>
              </w:rPr>
            </w:pPr>
            <w:r w:rsidRPr="00715733">
              <w:rPr>
                <w:rFonts w:ascii="Times New Roman" w:hAnsi="Times New Roman"/>
                <w:bCs/>
                <w:color w:val="auto"/>
                <w:lang w:eastAsia="ru-RU"/>
              </w:rPr>
              <w:t>Технологія заповнення швів між плитками.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E" w:rsidRPr="00663738" w:rsidRDefault="0044204E" w:rsidP="00A476BB">
            <w:pPr>
              <w:widowControl/>
              <w:ind w:left="360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</w:tbl>
    <w:p w:rsidR="001B4AED" w:rsidRDefault="001B4AED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1B4AED">
      <w:pPr>
        <w:tabs>
          <w:tab w:val="left" w:pos="217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24E0" w:rsidRDefault="005C24E0" w:rsidP="00435765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C2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0"/>
    <w:rsid w:val="00050EA4"/>
    <w:rsid w:val="000F62E7"/>
    <w:rsid w:val="001223C4"/>
    <w:rsid w:val="001B4AED"/>
    <w:rsid w:val="001D1000"/>
    <w:rsid w:val="00384CEE"/>
    <w:rsid w:val="003D25A8"/>
    <w:rsid w:val="004156AA"/>
    <w:rsid w:val="00435765"/>
    <w:rsid w:val="0044204E"/>
    <w:rsid w:val="004807B0"/>
    <w:rsid w:val="004A4F7E"/>
    <w:rsid w:val="005758FB"/>
    <w:rsid w:val="005C24E0"/>
    <w:rsid w:val="005C6CEC"/>
    <w:rsid w:val="0060216D"/>
    <w:rsid w:val="00663738"/>
    <w:rsid w:val="006C2A40"/>
    <w:rsid w:val="00715733"/>
    <w:rsid w:val="00777FE5"/>
    <w:rsid w:val="00787F14"/>
    <w:rsid w:val="00790C87"/>
    <w:rsid w:val="007C75D9"/>
    <w:rsid w:val="007E3F97"/>
    <w:rsid w:val="007E6644"/>
    <w:rsid w:val="00885B29"/>
    <w:rsid w:val="008A273A"/>
    <w:rsid w:val="008A6052"/>
    <w:rsid w:val="00981D13"/>
    <w:rsid w:val="009F39ED"/>
    <w:rsid w:val="00A476BB"/>
    <w:rsid w:val="00AE6A2B"/>
    <w:rsid w:val="00C7373E"/>
    <w:rsid w:val="00EC56D6"/>
    <w:rsid w:val="00F17AAD"/>
    <w:rsid w:val="00F76808"/>
    <w:rsid w:val="00F85609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0AC"/>
  <w15:chartTrackingRefBased/>
  <w15:docId w15:val="{35447539-6878-4FF1-822E-54C9DDA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FB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8FB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7820</Words>
  <Characters>4458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Майстерня</dc:creator>
  <cp:keywords/>
  <dc:description/>
  <cp:lastModifiedBy>Адмін</cp:lastModifiedBy>
  <cp:revision>12</cp:revision>
  <dcterms:created xsi:type="dcterms:W3CDTF">2022-11-09T13:21:00Z</dcterms:created>
  <dcterms:modified xsi:type="dcterms:W3CDTF">2022-11-22T14:14:00Z</dcterms:modified>
</cp:coreProperties>
</file>